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3364A">
      <w:pPr>
        <w:autoSpaceDE w:val="0"/>
        <w:autoSpaceDN w:val="0"/>
        <w:adjustRightInd w:val="0"/>
        <w:jc w:val="center"/>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lang w:eastAsia="zh-CN"/>
        </w:rPr>
        <w:t>202</w:t>
      </w:r>
      <w:r>
        <w:rPr>
          <w:rFonts w:hint="eastAsia" w:ascii="方正小标宋简体" w:hAnsi="方正小标宋简体" w:eastAsia="方正小标宋简体" w:cs="方正小标宋简体"/>
          <w:kern w:val="0"/>
          <w:sz w:val="44"/>
          <w:szCs w:val="44"/>
          <w:lang w:val="en-US" w:eastAsia="zh-CN"/>
        </w:rPr>
        <w:t>6</w:t>
      </w:r>
      <w:r>
        <w:rPr>
          <w:rFonts w:hint="eastAsia" w:ascii="方正小标宋简体" w:hAnsi="方正小标宋简体" w:eastAsia="方正小标宋简体" w:cs="方正小标宋简体"/>
          <w:kern w:val="0"/>
          <w:sz w:val="44"/>
          <w:szCs w:val="44"/>
        </w:rPr>
        <w:t>年政府预算公开情况说明</w:t>
      </w:r>
    </w:p>
    <w:p w14:paraId="4194B5AB">
      <w:pPr>
        <w:autoSpaceDE w:val="0"/>
        <w:autoSpaceDN w:val="0"/>
        <w:adjustRightInd w:val="0"/>
        <w:spacing w:before="156" w:beforeLines="50" w:after="156" w:afterLines="50" w:line="360" w:lineRule="auto"/>
        <w:jc w:val="left"/>
        <w:rPr>
          <w:rFonts w:ascii="仿宋_GB2312" w:eastAsia="仿宋_GB2312" w:cs="仿宋_GB2312"/>
          <w:kern w:val="0"/>
          <w:sz w:val="32"/>
          <w:szCs w:val="32"/>
        </w:rPr>
      </w:pPr>
    </w:p>
    <w:p w14:paraId="7D9572BC">
      <w:pPr>
        <w:autoSpaceDE w:val="0"/>
        <w:autoSpaceDN w:val="0"/>
        <w:adjustRightInd w:val="0"/>
        <w:spacing w:before="156" w:beforeLines="50" w:after="156" w:afterLines="50" w:line="360" w:lineRule="auto"/>
        <w:jc w:val="left"/>
        <w:rPr>
          <w:rFonts w:ascii="仿宋_GB2312" w:eastAsia="仿宋_GB2312" w:cs="仿宋_GB2312"/>
          <w:kern w:val="0"/>
          <w:sz w:val="32"/>
          <w:szCs w:val="32"/>
        </w:rPr>
      </w:pPr>
      <w:r>
        <w:rPr>
          <w:rFonts w:hint="eastAsia" w:ascii="仿宋_GB2312" w:eastAsia="仿宋_GB2312" w:cs="仿宋_GB2312"/>
          <w:kern w:val="0"/>
          <w:sz w:val="32"/>
          <w:szCs w:val="32"/>
        </w:rPr>
        <w:t>一、关于</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6</w:t>
      </w:r>
      <w:r>
        <w:rPr>
          <w:rFonts w:hint="eastAsia" w:ascii="仿宋_GB2312" w:eastAsia="仿宋_GB2312" w:cs="仿宋_GB2312"/>
          <w:kern w:val="0"/>
          <w:sz w:val="32"/>
          <w:szCs w:val="32"/>
        </w:rPr>
        <w:t>年新华区一般公共预算收入预算情况的说明</w:t>
      </w:r>
    </w:p>
    <w:p w14:paraId="0B49FE49">
      <w:pPr>
        <w:autoSpaceDE w:val="0"/>
        <w:autoSpaceDN w:val="0"/>
        <w:adjustRightInd w:val="0"/>
        <w:spacing w:before="156" w:beforeLines="50" w:after="156" w:afterLines="50" w:line="360" w:lineRule="auto"/>
        <w:jc w:val="left"/>
        <w:rPr>
          <w:rFonts w:ascii="仿宋_GB2312" w:eastAsia="仿宋_GB2312" w:cs="仿宋_GB2312"/>
          <w:kern w:val="0"/>
          <w:sz w:val="32"/>
          <w:szCs w:val="32"/>
        </w:rPr>
      </w:pPr>
      <w:r>
        <w:rPr>
          <w:rFonts w:hint="eastAsia" w:ascii="仿宋_GB2312" w:eastAsia="仿宋_GB2312" w:cs="仿宋_GB2312"/>
          <w:kern w:val="0"/>
          <w:sz w:val="32"/>
          <w:szCs w:val="32"/>
        </w:rPr>
        <w:t>二、关于</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6</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新华区一般公共预算支出预算情况的说明</w:t>
      </w:r>
    </w:p>
    <w:p w14:paraId="737BB4B2">
      <w:pPr>
        <w:autoSpaceDE w:val="0"/>
        <w:autoSpaceDN w:val="0"/>
        <w:adjustRightInd w:val="0"/>
        <w:spacing w:before="156" w:beforeLines="50" w:after="156" w:afterLines="50" w:line="360" w:lineRule="auto"/>
        <w:jc w:val="left"/>
        <w:rPr>
          <w:rFonts w:ascii="仿宋_GB2312" w:eastAsia="仿宋_GB2312" w:cs="仿宋_GB2312"/>
          <w:kern w:val="0"/>
          <w:sz w:val="32"/>
          <w:szCs w:val="32"/>
        </w:rPr>
      </w:pPr>
      <w:r>
        <w:rPr>
          <w:rFonts w:hint="eastAsia" w:ascii="仿宋_GB2312" w:eastAsia="仿宋_GB2312" w:cs="仿宋_GB2312"/>
          <w:kern w:val="0"/>
          <w:sz w:val="32"/>
          <w:szCs w:val="32"/>
        </w:rPr>
        <w:t>三、关于</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6</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新华区政府性基金收入预算情况的说明</w:t>
      </w:r>
    </w:p>
    <w:p w14:paraId="208663B4">
      <w:pPr>
        <w:autoSpaceDE w:val="0"/>
        <w:autoSpaceDN w:val="0"/>
        <w:adjustRightInd w:val="0"/>
        <w:spacing w:before="156" w:beforeLines="50" w:after="156" w:afterLines="50" w:line="360" w:lineRule="auto"/>
        <w:jc w:val="left"/>
        <w:rPr>
          <w:rFonts w:ascii="仿宋_GB2312" w:eastAsia="仿宋_GB2312" w:cs="仿宋_GB2312"/>
          <w:kern w:val="0"/>
          <w:sz w:val="32"/>
          <w:szCs w:val="32"/>
        </w:rPr>
      </w:pPr>
      <w:r>
        <w:rPr>
          <w:rFonts w:hint="eastAsia" w:ascii="仿宋_GB2312" w:eastAsia="仿宋_GB2312" w:cs="仿宋_GB2312"/>
          <w:kern w:val="0"/>
          <w:sz w:val="32"/>
          <w:szCs w:val="32"/>
        </w:rPr>
        <w:t>四、关于</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6</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新华区政府性基金支出预算情况的说明</w:t>
      </w:r>
    </w:p>
    <w:p w14:paraId="123E61AC">
      <w:pPr>
        <w:autoSpaceDE w:val="0"/>
        <w:autoSpaceDN w:val="0"/>
        <w:adjustRightInd w:val="0"/>
        <w:spacing w:before="156" w:beforeLines="50" w:after="156" w:afterLines="50" w:line="360" w:lineRule="auto"/>
        <w:jc w:val="left"/>
        <w:rPr>
          <w:rFonts w:ascii="仿宋_GB2312" w:eastAsia="仿宋_GB2312" w:cs="仿宋_GB2312"/>
          <w:kern w:val="0"/>
          <w:sz w:val="32"/>
          <w:szCs w:val="32"/>
        </w:rPr>
      </w:pPr>
      <w:r>
        <w:rPr>
          <w:rFonts w:hint="eastAsia" w:ascii="仿宋_GB2312" w:eastAsia="仿宋_GB2312" w:cs="仿宋_GB2312"/>
          <w:kern w:val="0"/>
          <w:sz w:val="32"/>
          <w:szCs w:val="32"/>
        </w:rPr>
        <w:t>五、关于</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6</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新华区国有资本经营收支预算情况的说明</w:t>
      </w:r>
    </w:p>
    <w:p w14:paraId="33F752EB">
      <w:pPr>
        <w:autoSpaceDE w:val="0"/>
        <w:autoSpaceDN w:val="0"/>
        <w:adjustRightInd w:val="0"/>
        <w:spacing w:before="156" w:beforeLines="50" w:after="156" w:afterLines="50" w:line="360" w:lineRule="auto"/>
        <w:jc w:val="left"/>
        <w:rPr>
          <w:rFonts w:ascii="仿宋_GB2312" w:eastAsia="仿宋_GB2312" w:cs="仿宋_GB2312"/>
          <w:kern w:val="0"/>
          <w:sz w:val="32"/>
          <w:szCs w:val="32"/>
        </w:rPr>
      </w:pPr>
      <w:r>
        <w:rPr>
          <w:rFonts w:hint="eastAsia" w:ascii="仿宋_GB2312" w:eastAsia="仿宋_GB2312" w:cs="仿宋_GB2312"/>
          <w:kern w:val="0"/>
          <w:sz w:val="32"/>
          <w:szCs w:val="32"/>
        </w:rPr>
        <w:t>六、关于</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6</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新华区社会保险基金收入预算情况的说明</w:t>
      </w:r>
    </w:p>
    <w:p w14:paraId="7410DE3E">
      <w:pPr>
        <w:autoSpaceDE w:val="0"/>
        <w:autoSpaceDN w:val="0"/>
        <w:adjustRightInd w:val="0"/>
        <w:spacing w:before="156" w:beforeLines="50" w:after="156" w:afterLines="50" w:line="360" w:lineRule="auto"/>
        <w:jc w:val="left"/>
        <w:rPr>
          <w:rFonts w:ascii="仿宋_GB2312" w:eastAsia="仿宋_GB2312" w:cs="仿宋_GB2312"/>
          <w:kern w:val="0"/>
          <w:sz w:val="32"/>
          <w:szCs w:val="32"/>
        </w:rPr>
      </w:pPr>
      <w:r>
        <w:rPr>
          <w:rFonts w:hint="eastAsia" w:ascii="仿宋_GB2312" w:eastAsia="仿宋_GB2312" w:cs="仿宋_GB2312"/>
          <w:kern w:val="0"/>
          <w:sz w:val="32"/>
          <w:szCs w:val="32"/>
        </w:rPr>
        <w:t>七、关于</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6</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新华区社会保险基金支出预算情况的说明</w:t>
      </w:r>
    </w:p>
    <w:p w14:paraId="5527E9E6">
      <w:pPr>
        <w:autoSpaceDE w:val="0"/>
        <w:autoSpaceDN w:val="0"/>
        <w:adjustRightInd w:val="0"/>
        <w:spacing w:before="156" w:beforeLines="50" w:after="156" w:afterLines="50" w:line="360" w:lineRule="auto"/>
        <w:jc w:val="left"/>
        <w:rPr>
          <w:rFonts w:ascii="仿宋_GB2312" w:eastAsia="仿宋_GB2312" w:cs="仿宋_GB2312"/>
          <w:kern w:val="0"/>
          <w:sz w:val="32"/>
          <w:szCs w:val="32"/>
        </w:rPr>
      </w:pPr>
      <w:r>
        <w:rPr>
          <w:rFonts w:hint="eastAsia" w:ascii="仿宋_GB2312" w:eastAsia="仿宋_GB2312" w:cs="仿宋_GB2312"/>
          <w:kern w:val="0"/>
          <w:sz w:val="32"/>
          <w:szCs w:val="32"/>
        </w:rPr>
        <w:t>八、关于</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6</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新华区预算绩效管理工作开展情况说明</w:t>
      </w:r>
    </w:p>
    <w:p w14:paraId="7EFB8D93">
      <w:pPr>
        <w:autoSpaceDE w:val="0"/>
        <w:autoSpaceDN w:val="0"/>
        <w:adjustRightInd w:val="0"/>
        <w:spacing w:before="156" w:beforeLines="50" w:after="156" w:afterLines="50" w:line="360" w:lineRule="auto"/>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九、关于</w:t>
      </w:r>
      <w:r>
        <w:rPr>
          <w:rFonts w:ascii="仿宋_GB2312" w:eastAsia="仿宋_GB2312" w:cs="仿宋_GB2312"/>
          <w:kern w:val="0"/>
          <w:sz w:val="32"/>
          <w:szCs w:val="32"/>
        </w:rPr>
        <w:t>20</w:t>
      </w:r>
      <w:r>
        <w:rPr>
          <w:rFonts w:hint="eastAsia" w:ascii="仿宋_GB2312" w:eastAsia="仿宋_GB2312" w:cs="仿宋_GB2312"/>
          <w:kern w:val="0"/>
          <w:sz w:val="32"/>
          <w:szCs w:val="32"/>
        </w:rPr>
        <w:t>2</w:t>
      </w: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年新华区举借债务情况的说明</w:t>
      </w:r>
    </w:p>
    <w:p w14:paraId="566EADB3">
      <w:pPr>
        <w:autoSpaceDE w:val="0"/>
        <w:autoSpaceDN w:val="0"/>
        <w:adjustRightInd w:val="0"/>
        <w:spacing w:before="156" w:beforeLines="50" w:after="156" w:afterLines="50" w:line="360" w:lineRule="auto"/>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十、关于</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6年新华区上级转移支付安排情况说明</w:t>
      </w:r>
    </w:p>
    <w:p w14:paraId="136E87D1">
      <w:pPr>
        <w:autoSpaceDE w:val="0"/>
        <w:autoSpaceDN w:val="0"/>
        <w:adjustRightInd w:val="0"/>
        <w:spacing w:before="156" w:beforeLines="50" w:after="156" w:afterLines="50" w:line="360" w:lineRule="auto"/>
        <w:jc w:val="left"/>
        <w:rPr>
          <w:rFonts w:ascii="仿宋_GB2312" w:eastAsia="仿宋_GB2312" w:cs="仿宋_GB2312"/>
          <w:kern w:val="0"/>
          <w:sz w:val="32"/>
          <w:szCs w:val="32"/>
        </w:rPr>
      </w:pPr>
      <w:r>
        <w:rPr>
          <w:rFonts w:hint="eastAsia" w:ascii="仿宋_GB2312" w:eastAsia="仿宋_GB2312" w:cs="仿宋_GB2312"/>
          <w:kern w:val="0"/>
          <w:sz w:val="32"/>
          <w:szCs w:val="32"/>
        </w:rPr>
        <w:t>十</w:t>
      </w:r>
      <w:r>
        <w:rPr>
          <w:rFonts w:hint="eastAsia" w:ascii="仿宋_GB2312" w:eastAsia="仿宋_GB2312" w:cs="仿宋_GB2312"/>
          <w:kern w:val="0"/>
          <w:sz w:val="32"/>
          <w:szCs w:val="32"/>
          <w:lang w:val="en-US" w:eastAsia="zh-CN"/>
        </w:rPr>
        <w:t>一</w:t>
      </w:r>
      <w:r>
        <w:rPr>
          <w:rFonts w:hint="eastAsia" w:ascii="仿宋_GB2312" w:eastAsia="仿宋_GB2312" w:cs="仿宋_GB2312"/>
          <w:kern w:val="0"/>
          <w:sz w:val="32"/>
          <w:szCs w:val="32"/>
        </w:rPr>
        <w:t>、关于</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6</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新华区“三公”经费预算情况的说明</w:t>
      </w:r>
    </w:p>
    <w:p w14:paraId="21447987">
      <w:pPr>
        <w:autoSpaceDE w:val="0"/>
        <w:autoSpaceDN w:val="0"/>
        <w:adjustRightInd w:val="0"/>
        <w:spacing w:before="156" w:beforeLines="50" w:after="156" w:afterLines="50" w:line="360" w:lineRule="auto"/>
        <w:jc w:val="center"/>
        <w:rPr>
          <w:rFonts w:ascii="仿宋_GB2312" w:eastAsia="仿宋_GB2312" w:cs="仿宋_GB2312"/>
          <w:kern w:val="0"/>
          <w:sz w:val="32"/>
          <w:szCs w:val="32"/>
        </w:rPr>
      </w:pPr>
    </w:p>
    <w:p w14:paraId="48A6DF0B">
      <w:pPr>
        <w:autoSpaceDE w:val="0"/>
        <w:autoSpaceDN w:val="0"/>
        <w:adjustRightInd w:val="0"/>
        <w:spacing w:before="156" w:beforeLines="50" w:after="156" w:afterLines="50" w:line="360" w:lineRule="auto"/>
        <w:jc w:val="center"/>
        <w:rPr>
          <w:rFonts w:ascii="仿宋_GB2312" w:eastAsia="仿宋_GB2312" w:cs="仿宋_GB2312"/>
          <w:kern w:val="0"/>
          <w:sz w:val="32"/>
          <w:szCs w:val="32"/>
        </w:rPr>
      </w:pPr>
    </w:p>
    <w:p w14:paraId="55EA6462">
      <w:pPr>
        <w:autoSpaceDE w:val="0"/>
        <w:autoSpaceDN w:val="0"/>
        <w:adjustRightInd w:val="0"/>
        <w:spacing w:before="156" w:beforeLines="50" w:after="156" w:afterLines="50" w:line="360" w:lineRule="auto"/>
        <w:jc w:val="center"/>
        <w:rPr>
          <w:rFonts w:ascii="方正小标宋简体" w:hAnsi="方正小标宋简体" w:eastAsia="方正小标宋简体" w:cs="方正小标宋简体"/>
          <w:kern w:val="0"/>
          <w:sz w:val="44"/>
          <w:szCs w:val="44"/>
        </w:rPr>
      </w:pPr>
    </w:p>
    <w:p w14:paraId="0993C1C1">
      <w:pPr>
        <w:autoSpaceDE w:val="0"/>
        <w:autoSpaceDN w:val="0"/>
        <w:adjustRightInd w:val="0"/>
        <w:jc w:val="center"/>
        <w:rPr>
          <w:rFonts w:ascii="方正小标宋简体" w:hAnsi="方正小标宋简体" w:eastAsia="方正小标宋简体" w:cs="方正小标宋简体"/>
          <w:kern w:val="0"/>
          <w:sz w:val="44"/>
          <w:szCs w:val="44"/>
        </w:rPr>
      </w:pPr>
    </w:p>
    <w:p w14:paraId="18AE32D9">
      <w:pPr>
        <w:autoSpaceDE w:val="0"/>
        <w:autoSpaceDN w:val="0"/>
        <w:adjustRightInd w:val="0"/>
        <w:jc w:val="center"/>
        <w:rPr>
          <w:rFonts w:hint="eastAsia" w:ascii="方正小标宋简体" w:hAnsi="方正小标宋简体" w:eastAsia="方正小标宋简体" w:cs="方正小标宋简体"/>
          <w:kern w:val="0"/>
          <w:sz w:val="44"/>
          <w:szCs w:val="44"/>
          <w:lang w:eastAsia="zh-CN"/>
        </w:rPr>
      </w:pPr>
    </w:p>
    <w:p w14:paraId="001F78DD">
      <w:pPr>
        <w:autoSpaceDE w:val="0"/>
        <w:autoSpaceDN w:val="0"/>
        <w:adjustRightInd w:val="0"/>
        <w:jc w:val="center"/>
        <w:rPr>
          <w:rFonts w:hint="eastAsia" w:ascii="方正小标宋简体" w:hAnsi="方正小标宋简体" w:eastAsia="方正小标宋简体" w:cs="方正小标宋简体"/>
          <w:kern w:val="0"/>
          <w:sz w:val="44"/>
          <w:szCs w:val="44"/>
          <w:lang w:eastAsia="zh-CN"/>
        </w:rPr>
      </w:pPr>
    </w:p>
    <w:p w14:paraId="4A580080">
      <w:pPr>
        <w:autoSpaceDE w:val="0"/>
        <w:autoSpaceDN w:val="0"/>
        <w:adjustRightInd w:val="0"/>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202</w:t>
      </w:r>
      <w:r>
        <w:rPr>
          <w:rFonts w:hint="eastAsia" w:ascii="方正小标宋简体" w:hAnsi="方正小标宋简体" w:eastAsia="方正小标宋简体" w:cs="方正小标宋简体"/>
          <w:kern w:val="0"/>
          <w:sz w:val="44"/>
          <w:szCs w:val="44"/>
          <w:lang w:val="en-US" w:eastAsia="zh-CN"/>
        </w:rPr>
        <w:t>6</w:t>
      </w:r>
      <w:r>
        <w:rPr>
          <w:rFonts w:hint="eastAsia" w:ascii="方正小标宋简体" w:hAnsi="方正小标宋简体" w:eastAsia="方正小标宋简体" w:cs="方正小标宋简体"/>
          <w:kern w:val="0"/>
          <w:sz w:val="44"/>
          <w:szCs w:val="44"/>
          <w:lang w:eastAsia="zh-CN"/>
        </w:rPr>
        <w:t>年</w:t>
      </w:r>
      <w:r>
        <w:rPr>
          <w:rFonts w:hint="eastAsia" w:ascii="方正小标宋简体" w:hAnsi="方正小标宋简体" w:eastAsia="方正小标宋简体" w:cs="方正小标宋简体"/>
          <w:kern w:val="0"/>
          <w:sz w:val="44"/>
          <w:szCs w:val="44"/>
        </w:rPr>
        <w:t>政府预算公开情况说明</w:t>
      </w:r>
    </w:p>
    <w:p w14:paraId="5E1BB0E7">
      <w:pPr>
        <w:autoSpaceDE w:val="0"/>
        <w:autoSpaceDN w:val="0"/>
        <w:adjustRightInd w:val="0"/>
        <w:jc w:val="center"/>
        <w:rPr>
          <w:rFonts w:hint="eastAsia" w:ascii="方正小标宋简体" w:hAnsi="方正小标宋简体" w:eastAsia="方正小标宋简体" w:cs="方正小标宋简体"/>
          <w:kern w:val="0"/>
          <w:sz w:val="44"/>
          <w:szCs w:val="44"/>
        </w:rPr>
      </w:pPr>
    </w:p>
    <w:p w14:paraId="4439058F">
      <w:pPr>
        <w:autoSpaceDE w:val="0"/>
        <w:autoSpaceDN w:val="0"/>
        <w:adjustRightInd w:val="0"/>
        <w:ind w:firstLine="640" w:firstLineChars="200"/>
        <w:jc w:val="left"/>
        <w:rPr>
          <w:rFonts w:ascii="宋体" w:eastAsia="宋体" w:cs="宋体"/>
          <w:kern w:val="0"/>
          <w:sz w:val="44"/>
          <w:szCs w:val="44"/>
        </w:rPr>
      </w:pPr>
      <w:r>
        <w:rPr>
          <w:rFonts w:hint="eastAsia" w:ascii="黑体" w:hAnsi="黑体" w:eastAsia="黑体" w:cs="黑体"/>
          <w:kern w:val="0"/>
          <w:sz w:val="32"/>
          <w:szCs w:val="32"/>
        </w:rPr>
        <w:t>一、关于</w:t>
      </w:r>
      <w:r>
        <w:rPr>
          <w:rFonts w:hint="eastAsia" w:ascii="黑体" w:hAnsi="黑体" w:eastAsia="黑体" w:cs="黑体"/>
          <w:kern w:val="0"/>
          <w:sz w:val="32"/>
          <w:szCs w:val="32"/>
          <w:lang w:eastAsia="zh-CN"/>
        </w:rPr>
        <w:t>202</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lang w:eastAsia="zh-CN"/>
        </w:rPr>
        <w:t>年</w:t>
      </w:r>
      <w:r>
        <w:rPr>
          <w:rFonts w:hint="eastAsia" w:ascii="黑体" w:hAnsi="黑体" w:eastAsia="黑体" w:cs="黑体"/>
          <w:kern w:val="0"/>
          <w:sz w:val="32"/>
          <w:szCs w:val="32"/>
        </w:rPr>
        <w:t>新华区一般公共预算收入预算情况的说明</w:t>
      </w:r>
    </w:p>
    <w:p w14:paraId="39C28FBE">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2026年我区一般公共预算收入安排117168万元，增长5%。具体安排情况是：</w:t>
      </w:r>
    </w:p>
    <w:p w14:paraId="004145FC">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税收收入70301万元，增长9.4%。其中：增值税29019万元、企业所得税9641万元、城市维护建设税5976万元、房产税2546万元。税收占一般公共预算收入的比重为60%。</w:t>
      </w:r>
    </w:p>
    <w:p w14:paraId="27EA30C3">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非税收入46867万元，下降1.02%。其中：专项收入3347万元、行政事业性收费收入213万元、国有资源（资产）有偿使用收入33583万元。</w:t>
      </w:r>
    </w:p>
    <w:p w14:paraId="012C72A7">
      <w:pPr>
        <w:spacing w:line="580" w:lineRule="exact"/>
        <w:ind w:firstLine="640" w:firstLineChars="200"/>
        <w:rPr>
          <w:rFonts w:hint="eastAsia" w:ascii="仿宋" w:hAnsi="仿宋" w:eastAsia="仿宋" w:cs="仿宋"/>
          <w:color w:val="auto"/>
          <w:sz w:val="32"/>
          <w:szCs w:val="32"/>
          <w:highlight w:val="none"/>
        </w:rPr>
      </w:pPr>
      <w:r>
        <w:rPr>
          <w:rFonts w:hint="eastAsia" w:ascii="仿宋_GB2312" w:eastAsia="仿宋_GB2312"/>
          <w:sz w:val="32"/>
          <w:szCs w:val="32"/>
        </w:rPr>
        <w:t>上级补助收入44596万元，上年结转6313万元，调入资金355万元。一般公共预算收入总计为168432万元。</w:t>
      </w:r>
    </w:p>
    <w:p w14:paraId="3745AD38">
      <w:pPr>
        <w:autoSpaceDE w:val="0"/>
        <w:autoSpaceDN w:val="0"/>
        <w:adjustRightInd w:val="0"/>
        <w:ind w:firstLine="640" w:firstLineChars="200"/>
        <w:jc w:val="left"/>
        <w:rPr>
          <w:rFonts w:ascii="宋体" w:eastAsia="宋体" w:cs="宋体"/>
          <w:kern w:val="0"/>
          <w:sz w:val="32"/>
          <w:szCs w:val="32"/>
        </w:rPr>
      </w:pPr>
      <w:r>
        <w:rPr>
          <w:rFonts w:hint="eastAsia" w:ascii="黑体" w:hAnsi="黑体" w:eastAsia="黑体" w:cs="黑体"/>
          <w:kern w:val="0"/>
          <w:sz w:val="32"/>
          <w:szCs w:val="32"/>
        </w:rPr>
        <w:t>二、关于</w:t>
      </w:r>
      <w:r>
        <w:rPr>
          <w:rFonts w:hint="eastAsia" w:ascii="黑体" w:hAnsi="黑体" w:eastAsia="黑体" w:cs="黑体"/>
          <w:kern w:val="0"/>
          <w:sz w:val="32"/>
          <w:szCs w:val="32"/>
          <w:lang w:eastAsia="zh-CN"/>
        </w:rPr>
        <w:t>202</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lang w:eastAsia="zh-CN"/>
        </w:rPr>
        <w:t>年</w:t>
      </w:r>
      <w:r>
        <w:rPr>
          <w:rFonts w:hint="eastAsia" w:ascii="黑体" w:hAnsi="黑体" w:eastAsia="黑体" w:cs="黑体"/>
          <w:kern w:val="0"/>
          <w:sz w:val="32"/>
          <w:szCs w:val="32"/>
        </w:rPr>
        <w:t>新华区一般公共预算支出预算情况的说明</w:t>
      </w:r>
    </w:p>
    <w:p w14:paraId="5B7F84E3">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2026年我区一般公共预算支出安排149570万元，下降22%。其中：人员和公用经费等基本支出79001万元，项目支出46171万元，年初预留7900万元，人员经费预留6725万元，预备费2000万元，一般债券付息1460万元，上年结转项目6313万元。上解上级支出14464万元；债务还本支出4398万元，一般公共预算支出总计为168432万元。</w:t>
      </w:r>
    </w:p>
    <w:p w14:paraId="593C5F94">
      <w:pPr>
        <w:autoSpaceDE w:val="0"/>
        <w:autoSpaceDN w:val="0"/>
        <w:adjustRightInd w:val="0"/>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三、关于</w:t>
      </w:r>
      <w:r>
        <w:rPr>
          <w:rFonts w:hint="eastAsia" w:ascii="黑体" w:hAnsi="黑体" w:eastAsia="黑体" w:cs="黑体"/>
          <w:kern w:val="0"/>
          <w:sz w:val="32"/>
          <w:szCs w:val="32"/>
          <w:lang w:eastAsia="zh-CN"/>
        </w:rPr>
        <w:t>202</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lang w:eastAsia="zh-CN"/>
        </w:rPr>
        <w:t>年</w:t>
      </w:r>
      <w:r>
        <w:rPr>
          <w:rFonts w:hint="eastAsia" w:ascii="黑体" w:hAnsi="黑体" w:eastAsia="黑体" w:cs="黑体"/>
          <w:kern w:val="0"/>
          <w:sz w:val="32"/>
          <w:szCs w:val="32"/>
        </w:rPr>
        <w:t>新华区政府性基金收入预算情况的说明</w:t>
      </w:r>
    </w:p>
    <w:p w14:paraId="219F00BC">
      <w:pPr>
        <w:autoSpaceDE w:val="0"/>
        <w:autoSpaceDN w:val="0"/>
        <w:adjustRightInd w:val="0"/>
        <w:ind w:firstLine="640" w:firstLineChars="200"/>
        <w:jc w:val="left"/>
        <w:rPr>
          <w:rFonts w:hint="eastAsia" w:ascii="仿宋_GB2312" w:eastAsia="仿宋_GB2312"/>
          <w:sz w:val="32"/>
          <w:szCs w:val="32"/>
        </w:rPr>
      </w:pPr>
      <w:r>
        <w:rPr>
          <w:rFonts w:hint="eastAsia" w:ascii="仿宋_GB2312" w:eastAsia="仿宋_GB2312"/>
          <w:sz w:val="32"/>
          <w:szCs w:val="32"/>
        </w:rPr>
        <w:t>2026年市对区国有土地使用权出让收入分成预计92071万元，转移支付收入162万元，上年结余34009万元。政府性基金预算收入总计为126242万元。</w:t>
      </w:r>
    </w:p>
    <w:p w14:paraId="6C1AE109">
      <w:pPr>
        <w:autoSpaceDE w:val="0"/>
        <w:autoSpaceDN w:val="0"/>
        <w:adjustRightInd w:val="0"/>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四、关于</w:t>
      </w:r>
      <w:r>
        <w:rPr>
          <w:rFonts w:hint="eastAsia" w:ascii="黑体" w:hAnsi="黑体" w:eastAsia="黑体" w:cs="黑体"/>
          <w:kern w:val="0"/>
          <w:sz w:val="32"/>
          <w:szCs w:val="32"/>
          <w:lang w:eastAsia="zh-CN"/>
        </w:rPr>
        <w:t>202</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lang w:eastAsia="zh-CN"/>
        </w:rPr>
        <w:t>年</w:t>
      </w:r>
      <w:r>
        <w:rPr>
          <w:rFonts w:hint="eastAsia" w:ascii="黑体" w:hAnsi="黑体" w:eastAsia="黑体" w:cs="黑体"/>
          <w:kern w:val="0"/>
          <w:sz w:val="32"/>
          <w:szCs w:val="32"/>
        </w:rPr>
        <w:t>新华区政府性基金支出预算情况的说明</w:t>
      </w:r>
    </w:p>
    <w:p w14:paraId="387269DA">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2026年政府性基金预算支出安排55342万元。其中：彩票公益金安排支出46万元，城乡社区支出10853万元，农林水支出116万元，专项债务付息支出10318万元，上年结转项目支出34009万元（主要是棚户区改造项目及其他地方自行试点项目收益专项政府债券资金）。债务还本支出70900万元，政府性基金预算支出总计为126242万元。</w:t>
      </w:r>
    </w:p>
    <w:p w14:paraId="3B23DC15">
      <w:pPr>
        <w:autoSpaceDE w:val="0"/>
        <w:autoSpaceDN w:val="0"/>
        <w:adjustRightInd w:val="0"/>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五、关于</w:t>
      </w:r>
      <w:r>
        <w:rPr>
          <w:rFonts w:hint="eastAsia" w:ascii="黑体" w:hAnsi="黑体" w:eastAsia="黑体" w:cs="黑体"/>
          <w:kern w:val="0"/>
          <w:sz w:val="32"/>
          <w:szCs w:val="32"/>
          <w:lang w:eastAsia="zh-CN"/>
        </w:rPr>
        <w:t>202</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lang w:eastAsia="zh-CN"/>
        </w:rPr>
        <w:t>年</w:t>
      </w:r>
      <w:r>
        <w:rPr>
          <w:rFonts w:hint="eastAsia" w:ascii="黑体" w:hAnsi="黑体" w:eastAsia="黑体" w:cs="黑体"/>
          <w:kern w:val="0"/>
          <w:sz w:val="32"/>
          <w:szCs w:val="32"/>
        </w:rPr>
        <w:t>新华区国有资本经营收支预算情况的说明</w:t>
      </w:r>
    </w:p>
    <w:p w14:paraId="0F19FD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kern w:val="0"/>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年上级提前告知国有资本经营补助收入355万元，调入一般公共预算使用</w:t>
      </w:r>
      <w:r>
        <w:rPr>
          <w:rFonts w:hint="eastAsia" w:ascii="仿宋" w:hAnsi="仿宋" w:eastAsia="仿宋" w:cs="仿宋"/>
          <w:color w:val="auto"/>
          <w:sz w:val="32"/>
          <w:szCs w:val="32"/>
          <w:highlight w:val="none"/>
        </w:rPr>
        <w:t>，主要用于国有企业退休人员社会化管理工作</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退休管理人员生活补助和改善国有企业退休人员生活区域基础设施和环境。</w:t>
      </w:r>
    </w:p>
    <w:p w14:paraId="2D389DAE">
      <w:pPr>
        <w:autoSpaceDE w:val="0"/>
        <w:autoSpaceDN w:val="0"/>
        <w:adjustRightInd w:val="0"/>
        <w:ind w:firstLine="640" w:firstLineChars="200"/>
        <w:jc w:val="left"/>
        <w:rPr>
          <w:rFonts w:ascii="仿宋_GB2312" w:eastAsia="仿宋_GB2312" w:cs="仿宋_GB2312"/>
          <w:kern w:val="0"/>
          <w:sz w:val="44"/>
          <w:szCs w:val="44"/>
        </w:rPr>
      </w:pPr>
      <w:r>
        <w:rPr>
          <w:rFonts w:hint="eastAsia" w:ascii="黑体" w:hAnsi="黑体" w:eastAsia="黑体" w:cs="黑体"/>
          <w:kern w:val="0"/>
          <w:sz w:val="32"/>
          <w:szCs w:val="32"/>
        </w:rPr>
        <w:t>六、关于</w:t>
      </w:r>
      <w:r>
        <w:rPr>
          <w:rFonts w:hint="eastAsia" w:ascii="黑体" w:hAnsi="黑体" w:eastAsia="黑体" w:cs="黑体"/>
          <w:kern w:val="0"/>
          <w:sz w:val="32"/>
          <w:szCs w:val="32"/>
          <w:lang w:eastAsia="zh-CN"/>
        </w:rPr>
        <w:t>202</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lang w:eastAsia="zh-CN"/>
        </w:rPr>
        <w:t>年</w:t>
      </w:r>
      <w:r>
        <w:rPr>
          <w:rFonts w:hint="eastAsia" w:ascii="黑体" w:hAnsi="黑体" w:eastAsia="黑体" w:cs="黑体"/>
          <w:kern w:val="0"/>
          <w:sz w:val="32"/>
          <w:szCs w:val="32"/>
        </w:rPr>
        <w:t>新华区社会保险基金收入预算情况的说明</w:t>
      </w:r>
    </w:p>
    <w:p w14:paraId="585D98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sz w:val="32"/>
          <w:szCs w:val="32"/>
        </w:rPr>
        <w:t>2026年社会保险基金预算安排城乡居民养老保险基金收入5956万元</w:t>
      </w:r>
      <w:r>
        <w:rPr>
          <w:rFonts w:hint="eastAsia" w:ascii="仿宋" w:hAnsi="仿宋" w:eastAsia="仿宋" w:cs="仿宋"/>
          <w:color w:val="auto"/>
          <w:sz w:val="32"/>
          <w:szCs w:val="32"/>
          <w:highlight w:val="none"/>
        </w:rPr>
        <w:t>。</w:t>
      </w:r>
    </w:p>
    <w:p w14:paraId="0AAB84D7">
      <w:pPr>
        <w:autoSpaceDE w:val="0"/>
        <w:autoSpaceDN w:val="0"/>
        <w:adjustRightInd w:val="0"/>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七、关于</w:t>
      </w:r>
      <w:r>
        <w:rPr>
          <w:rFonts w:hint="eastAsia" w:ascii="黑体" w:hAnsi="黑体" w:eastAsia="黑体" w:cs="黑体"/>
          <w:kern w:val="0"/>
          <w:sz w:val="32"/>
          <w:szCs w:val="32"/>
          <w:lang w:eastAsia="zh-CN"/>
        </w:rPr>
        <w:t>202</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lang w:eastAsia="zh-CN"/>
        </w:rPr>
        <w:t>年</w:t>
      </w:r>
      <w:r>
        <w:rPr>
          <w:rFonts w:hint="eastAsia" w:ascii="黑体" w:hAnsi="黑体" w:eastAsia="黑体" w:cs="黑体"/>
          <w:kern w:val="0"/>
          <w:sz w:val="32"/>
          <w:szCs w:val="32"/>
        </w:rPr>
        <w:t>新华区社会保险基金支出预算情况的说明</w:t>
      </w:r>
    </w:p>
    <w:p w14:paraId="45766E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2026</w:t>
      </w:r>
      <w:r>
        <w:rPr>
          <w:rFonts w:hint="eastAsia" w:ascii="仿宋" w:hAnsi="仿宋" w:eastAsia="仿宋" w:cs="仿宋"/>
          <w:color w:val="auto"/>
          <w:sz w:val="32"/>
          <w:szCs w:val="32"/>
          <w:highlight w:val="none"/>
        </w:rPr>
        <w:t>年社会保险基金支出预算安排城乡居民养老保险基金</w:t>
      </w:r>
      <w:r>
        <w:rPr>
          <w:rFonts w:hint="eastAsia" w:ascii="仿宋_GB2312" w:eastAsia="仿宋_GB2312"/>
          <w:sz w:val="32"/>
          <w:szCs w:val="32"/>
        </w:rPr>
        <w:t>支出4132万元，结余1824万元。</w:t>
      </w:r>
    </w:p>
    <w:p w14:paraId="058FEB9D">
      <w:pPr>
        <w:autoSpaceDE w:val="0"/>
        <w:autoSpaceDN w:val="0"/>
        <w:adjustRightInd w:val="0"/>
        <w:ind w:firstLine="640" w:firstLineChars="200"/>
        <w:jc w:val="left"/>
        <w:rPr>
          <w:rFonts w:ascii="仿宋_GB2312" w:eastAsia="仿宋_GB2312" w:cs="仿宋_GB2312"/>
          <w:kern w:val="0"/>
          <w:sz w:val="44"/>
          <w:szCs w:val="44"/>
        </w:rPr>
      </w:pPr>
      <w:r>
        <w:rPr>
          <w:rFonts w:hint="eastAsia" w:ascii="黑体" w:hAnsi="黑体" w:eastAsia="黑体" w:cs="黑体"/>
          <w:kern w:val="0"/>
          <w:sz w:val="32"/>
          <w:szCs w:val="32"/>
        </w:rPr>
        <w:t>八、关于</w:t>
      </w:r>
      <w:r>
        <w:rPr>
          <w:rFonts w:hint="eastAsia" w:ascii="黑体" w:hAnsi="黑体" w:eastAsia="黑体" w:cs="黑体"/>
          <w:kern w:val="0"/>
          <w:sz w:val="32"/>
          <w:szCs w:val="32"/>
          <w:lang w:eastAsia="zh-CN"/>
        </w:rPr>
        <w:t>202</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lang w:eastAsia="zh-CN"/>
        </w:rPr>
        <w:t>年</w:t>
      </w:r>
      <w:r>
        <w:rPr>
          <w:rFonts w:hint="eastAsia" w:ascii="黑体" w:hAnsi="黑体" w:eastAsia="黑体" w:cs="黑体"/>
          <w:kern w:val="0"/>
          <w:sz w:val="32"/>
          <w:szCs w:val="32"/>
        </w:rPr>
        <w:t>新华区预算绩效管理工作开展情况的说明</w:t>
      </w:r>
    </w:p>
    <w:p w14:paraId="4EC43356">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根据上级预算绩效管理工作文件和要求，结合实际预算绩效管理工作开展情况说明如下：</w:t>
      </w:r>
    </w:p>
    <w:p w14:paraId="26045BBF">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区领导高度重视，区经济工作会议、区人大会等多次会议上对预算绩效管理工作进行要求，以预算支出绩效为导向调整优化支出结构，切实提高财政政策的精准度和有效性，提升财政资金的配置效率和使用效益，建立事前绩效评估机制，加强财政可承受能力评估，对不具备实施条件、存在财政风险隐患的政策和项目一律不得出台实施。加强绩效目标管理，科学设置绩效指标和指标值，扎实开展绩效目标运行监控，对发现的问题和管理漏洞，要及时采取措施予以纠正。全面开展绩效评价，加强绩效评价结果同政策调整、预算安排的有机结合，对支持方向与国家重大政策部署和部门主要职能相偏离、交叉重复的政策和项目予以调整，对低效无效项目进行压缩、调整或取消。统筹归并部门内部切块管理的项目，集中财力办大事。着力清理规范过高承诺、过度保障的支出政策。做到尽力而为、量力而行，确保财政可持续性。</w:t>
      </w:r>
    </w:p>
    <w:p w14:paraId="497784D6">
      <w:pPr>
        <w:autoSpaceDE w:val="0"/>
        <w:autoSpaceDN w:val="0"/>
        <w:adjustRightInd w:val="0"/>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九、关于新华区举借债务情况的说明</w:t>
      </w:r>
    </w:p>
    <w:p w14:paraId="2A204FA6">
      <w:pPr>
        <w:autoSpaceDE w:val="0"/>
        <w:autoSpaceDN w:val="0"/>
        <w:adjustRightInd w:val="0"/>
        <w:ind w:firstLine="640" w:firstLineChars="200"/>
        <w:jc w:val="left"/>
        <w:rPr>
          <w:rFonts w:hint="eastAsia" w:ascii="仿宋_GB2312" w:eastAsia="仿宋_GB2312"/>
          <w:sz w:val="32"/>
          <w:szCs w:val="32"/>
        </w:rPr>
      </w:pPr>
      <w:r>
        <w:rPr>
          <w:rFonts w:hint="eastAsia" w:ascii="仿宋_GB2312" w:eastAsia="仿宋_GB2312"/>
          <w:sz w:val="32"/>
          <w:szCs w:val="32"/>
        </w:rPr>
        <w:t>2025年，省财政厅核定我区政府债务限额455693万元，其中：一般债务限额52677万元；专项债务限额403016万元。2025年底，政府债务余额452551万元，其中：一般债务余额51612万元；专项债务余额400939万元。我区政府债务余额在核定限额之内。</w:t>
      </w:r>
    </w:p>
    <w:p w14:paraId="50D3261B">
      <w:pPr>
        <w:autoSpaceDE w:val="0"/>
        <w:autoSpaceDN w:val="0"/>
        <w:adjustRightInd w:val="0"/>
        <w:ind w:firstLine="640" w:firstLineChars="200"/>
        <w:jc w:val="left"/>
        <w:rPr>
          <w:rFonts w:hint="eastAsia" w:ascii="仿宋_GB2312" w:eastAsia="仿宋_GB2312"/>
          <w:sz w:val="32"/>
          <w:szCs w:val="32"/>
        </w:rPr>
      </w:pPr>
      <w:r>
        <w:rPr>
          <w:rFonts w:hint="eastAsia" w:ascii="仿宋_GB2312" w:eastAsia="仿宋_GB2312"/>
          <w:sz w:val="32"/>
          <w:szCs w:val="32"/>
        </w:rPr>
        <w:t>2025年，全区共转贷政府债券115420万元，其中：一般债券4020万元（包括：新增一般债券520万元，再融资一般债券3500万元）；专项债券111400万元（包括：新增专项债券52500万元，再融资专项债券12900万元、置换专项债券46000万元）。</w:t>
      </w:r>
    </w:p>
    <w:p w14:paraId="40FED535">
      <w:pPr>
        <w:autoSpaceDE w:val="0"/>
        <w:autoSpaceDN w:val="0"/>
        <w:adjustRightInd w:val="0"/>
        <w:ind w:firstLine="640" w:firstLineChars="200"/>
        <w:jc w:val="left"/>
        <w:rPr>
          <w:rFonts w:hint="eastAsia" w:ascii="仿宋_GB2312" w:eastAsia="仿宋_GB2312"/>
          <w:sz w:val="32"/>
          <w:szCs w:val="32"/>
        </w:rPr>
      </w:pPr>
      <w:r>
        <w:rPr>
          <w:rFonts w:hint="eastAsia" w:ascii="仿宋_GB2312" w:eastAsia="仿宋_GB2312"/>
          <w:sz w:val="32"/>
          <w:szCs w:val="32"/>
        </w:rPr>
        <w:t>2026年，我区一般政府债券付息1460万元，专项政府债券付息10318万元，全部列入年初预算。</w:t>
      </w:r>
    </w:p>
    <w:p w14:paraId="410DDCBC">
      <w:pPr>
        <w:autoSpaceDE w:val="0"/>
        <w:autoSpaceDN w:val="0"/>
        <w:adjustRightInd w:val="0"/>
        <w:ind w:firstLine="640" w:firstLineChars="200"/>
        <w:jc w:val="left"/>
        <w:rPr>
          <w:rFonts w:hint="default" w:ascii="黑体" w:hAnsi="黑体" w:eastAsia="黑体" w:cs="黑体"/>
          <w:kern w:val="0"/>
          <w:sz w:val="32"/>
          <w:szCs w:val="32"/>
          <w:lang w:val="en-US" w:eastAsia="zh-CN"/>
        </w:rPr>
      </w:pPr>
      <w:bookmarkStart w:id="0" w:name="_GoBack"/>
      <w:bookmarkEnd w:id="0"/>
      <w:r>
        <w:rPr>
          <w:rFonts w:hint="eastAsia" w:ascii="黑体" w:hAnsi="黑体" w:eastAsia="黑体" w:cs="黑体"/>
          <w:kern w:val="0"/>
          <w:sz w:val="32"/>
          <w:szCs w:val="32"/>
          <w:lang w:val="en-US" w:eastAsia="zh-CN"/>
        </w:rPr>
        <w:t>十、关于2026年新华区上级转移支付安排情况说明</w:t>
      </w:r>
    </w:p>
    <w:p w14:paraId="1BA2FEA0">
      <w:pPr>
        <w:autoSpaceDE w:val="0"/>
        <w:autoSpaceDN w:val="0"/>
        <w:adjustRightInd w:val="0"/>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新华区一般性转移支付收入38174万元，专项转移支付收入330万元。</w:t>
      </w:r>
    </w:p>
    <w:p w14:paraId="6AFCFCA9">
      <w:pPr>
        <w:autoSpaceDE w:val="0"/>
        <w:autoSpaceDN w:val="0"/>
        <w:adjustRightInd w:val="0"/>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一般性转移支付收入38174万元，其中：均衡性转移支付收入2338万元，县级基本财力保障机制奖补资金收入19619万元，结算补助收入66万元，固定数额补助收入8521万元，公共安全共同财政事权转移支付收入127万元，教育共同财政事权转移支付收入2344万元，社会保障和就业共同财政事权转移支付收入2993万元，医疗卫生共同财政事权转移支付收入1998万元，农林水共同财政事权转移支付收入168万元。</w:t>
      </w:r>
    </w:p>
    <w:p w14:paraId="4D075A80">
      <w:pPr>
        <w:autoSpaceDE w:val="0"/>
        <w:autoSpaceDN w:val="0"/>
        <w:adjustRightInd w:val="0"/>
        <w:ind w:firstLine="640" w:firstLineChars="200"/>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2．专项转移支付收入330万元，其中：农林水301万元。</w:t>
      </w:r>
    </w:p>
    <w:p w14:paraId="6763E94C">
      <w:pPr>
        <w:autoSpaceDE w:val="0"/>
        <w:autoSpaceDN w:val="0"/>
        <w:adjustRightInd w:val="0"/>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十</w:t>
      </w:r>
      <w:r>
        <w:rPr>
          <w:rFonts w:hint="eastAsia" w:ascii="黑体" w:hAnsi="黑体" w:eastAsia="黑体" w:cs="黑体"/>
          <w:kern w:val="0"/>
          <w:sz w:val="32"/>
          <w:szCs w:val="32"/>
          <w:lang w:val="en-US" w:eastAsia="zh-CN"/>
        </w:rPr>
        <w:t>一</w:t>
      </w:r>
      <w:r>
        <w:rPr>
          <w:rFonts w:hint="eastAsia" w:ascii="黑体" w:hAnsi="黑体" w:eastAsia="黑体" w:cs="黑体"/>
          <w:kern w:val="0"/>
          <w:sz w:val="32"/>
          <w:szCs w:val="32"/>
        </w:rPr>
        <w:t>、关于</w:t>
      </w:r>
      <w:r>
        <w:rPr>
          <w:rFonts w:hint="eastAsia" w:ascii="黑体" w:hAnsi="黑体" w:eastAsia="黑体" w:cs="黑体"/>
          <w:kern w:val="0"/>
          <w:sz w:val="32"/>
          <w:szCs w:val="32"/>
          <w:lang w:eastAsia="zh-CN"/>
        </w:rPr>
        <w:t>202</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lang w:eastAsia="zh-CN"/>
        </w:rPr>
        <w:t>年</w:t>
      </w:r>
      <w:r>
        <w:rPr>
          <w:rFonts w:hint="eastAsia" w:ascii="黑体" w:hAnsi="黑体" w:eastAsia="黑体" w:cs="黑体"/>
          <w:kern w:val="0"/>
          <w:sz w:val="32"/>
          <w:szCs w:val="32"/>
        </w:rPr>
        <w:t>新华区“三公”经费预算情况的说明</w:t>
      </w:r>
    </w:p>
    <w:p w14:paraId="2DDF0181">
      <w:pPr>
        <w:ind w:firstLine="640" w:firstLineChars="200"/>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6</w:t>
      </w:r>
      <w:r>
        <w:rPr>
          <w:rFonts w:hint="eastAsia" w:ascii="仿宋_GB2312" w:eastAsia="仿宋_GB2312" w:cs="仿宋_GB2312"/>
          <w:kern w:val="0"/>
          <w:sz w:val="32"/>
          <w:szCs w:val="32"/>
          <w:lang w:eastAsia="zh-CN"/>
        </w:rPr>
        <w:t>年我区“三公”经费预算为</w:t>
      </w:r>
      <w:r>
        <w:rPr>
          <w:rFonts w:hint="eastAsia" w:ascii="仿宋_GB2312" w:eastAsia="仿宋_GB2312" w:cs="仿宋_GB2312"/>
          <w:kern w:val="0"/>
          <w:sz w:val="32"/>
          <w:szCs w:val="32"/>
          <w:lang w:val="en-US" w:eastAsia="zh-CN"/>
        </w:rPr>
        <w:t>542</w:t>
      </w:r>
      <w:r>
        <w:rPr>
          <w:rFonts w:hint="eastAsia" w:ascii="仿宋_GB2312" w:eastAsia="仿宋_GB2312" w:cs="仿宋_GB2312"/>
          <w:kern w:val="0"/>
          <w:sz w:val="32"/>
          <w:szCs w:val="32"/>
          <w:lang w:eastAsia="zh-CN"/>
        </w:rPr>
        <w:t>万元，较202</w:t>
      </w: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lang w:val="en-US" w:eastAsia="zh-CN"/>
        </w:rPr>
        <w:t>下降1.1</w:t>
      </w:r>
      <w:r>
        <w:rPr>
          <w:rFonts w:hint="eastAsia" w:ascii="仿宋_GB2312" w:eastAsia="仿宋_GB2312" w:cs="仿宋_GB2312"/>
          <w:kern w:val="0"/>
          <w:sz w:val="32"/>
          <w:szCs w:val="32"/>
          <w:lang w:eastAsia="zh-CN"/>
        </w:rPr>
        <w:t>%。“三公”经费各项预算安排情况如下：</w:t>
      </w:r>
    </w:p>
    <w:p w14:paraId="70F05C46">
      <w:pPr>
        <w:ind w:firstLine="640" w:firstLineChars="200"/>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1.因公出国（境）费预算0万元，较202</w:t>
      </w: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lang w:eastAsia="zh-CN"/>
        </w:rPr>
        <w:t>年预算下降0；主要原因为压减一般性支出；</w:t>
      </w:r>
    </w:p>
    <w:p w14:paraId="42F781D2">
      <w:pPr>
        <w:ind w:firstLine="640" w:firstLineChars="200"/>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2.公务接待费预算</w:t>
      </w:r>
      <w:r>
        <w:rPr>
          <w:rFonts w:hint="eastAsia" w:ascii="仿宋_GB2312" w:eastAsia="仿宋_GB2312" w:cs="仿宋_GB2312"/>
          <w:kern w:val="0"/>
          <w:sz w:val="32"/>
          <w:szCs w:val="32"/>
          <w:lang w:val="en-US" w:eastAsia="zh-CN"/>
        </w:rPr>
        <w:t>80</w:t>
      </w:r>
      <w:r>
        <w:rPr>
          <w:rFonts w:hint="eastAsia" w:ascii="仿宋_GB2312" w:eastAsia="仿宋_GB2312" w:cs="仿宋_GB2312"/>
          <w:kern w:val="0"/>
          <w:sz w:val="32"/>
          <w:szCs w:val="32"/>
          <w:lang w:eastAsia="zh-CN"/>
        </w:rPr>
        <w:t>万元，较202</w:t>
      </w: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lang w:eastAsia="zh-CN"/>
        </w:rPr>
        <w:t>年预算下降</w:t>
      </w:r>
      <w:r>
        <w:rPr>
          <w:rFonts w:hint="eastAsia" w:ascii="仿宋_GB2312" w:eastAsia="仿宋_GB2312" w:cs="仿宋_GB2312"/>
          <w:kern w:val="0"/>
          <w:sz w:val="32"/>
          <w:szCs w:val="32"/>
          <w:lang w:val="en-US" w:eastAsia="zh-CN"/>
        </w:rPr>
        <w:t>10.1</w:t>
      </w:r>
      <w:r>
        <w:rPr>
          <w:rFonts w:hint="eastAsia" w:ascii="仿宋_GB2312" w:eastAsia="仿宋_GB2312" w:cs="仿宋_GB2312"/>
          <w:kern w:val="0"/>
          <w:sz w:val="32"/>
          <w:szCs w:val="32"/>
          <w:lang w:eastAsia="zh-CN"/>
        </w:rPr>
        <w:t>%，主要原因为压减一般性支出；</w:t>
      </w:r>
    </w:p>
    <w:p w14:paraId="328423D1">
      <w:pPr>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lang w:eastAsia="zh-CN"/>
        </w:rPr>
        <w:t>3.公务用车预算4</w:t>
      </w:r>
      <w:r>
        <w:rPr>
          <w:rFonts w:hint="eastAsia" w:ascii="仿宋_GB2312" w:eastAsia="仿宋_GB2312" w:cs="仿宋_GB2312"/>
          <w:kern w:val="0"/>
          <w:sz w:val="32"/>
          <w:szCs w:val="32"/>
          <w:lang w:val="en-US" w:eastAsia="zh-CN"/>
        </w:rPr>
        <w:t>79</w:t>
      </w:r>
      <w:r>
        <w:rPr>
          <w:rFonts w:hint="eastAsia" w:ascii="仿宋_GB2312" w:eastAsia="仿宋_GB2312" w:cs="仿宋_GB2312"/>
          <w:kern w:val="0"/>
          <w:sz w:val="32"/>
          <w:szCs w:val="32"/>
          <w:lang w:eastAsia="zh-CN"/>
        </w:rPr>
        <w:t>万元，较202</w:t>
      </w: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lang w:eastAsia="zh-CN"/>
        </w:rPr>
        <w:t>年预算下降</w:t>
      </w:r>
      <w:r>
        <w:rPr>
          <w:rFonts w:hint="eastAsia" w:ascii="仿宋_GB2312" w:eastAsia="仿宋_GB2312" w:cs="仿宋_GB2312"/>
          <w:kern w:val="0"/>
          <w:sz w:val="32"/>
          <w:szCs w:val="32"/>
          <w:lang w:val="en-US" w:eastAsia="zh-CN"/>
        </w:rPr>
        <w:t>3.5</w:t>
      </w:r>
      <w:r>
        <w:rPr>
          <w:rFonts w:hint="eastAsia" w:ascii="仿宋_GB2312" w:eastAsia="仿宋_GB2312" w:cs="仿宋_GB2312"/>
          <w:kern w:val="0"/>
          <w:sz w:val="32"/>
          <w:szCs w:val="32"/>
          <w:lang w:eastAsia="zh-CN"/>
        </w:rPr>
        <w:t>%，其中：公务用车购置费</w:t>
      </w:r>
      <w:r>
        <w:rPr>
          <w:rFonts w:hint="eastAsia" w:ascii="仿宋_GB2312" w:eastAsia="仿宋_GB2312" w:cs="仿宋_GB2312"/>
          <w:kern w:val="0"/>
          <w:sz w:val="32"/>
          <w:szCs w:val="32"/>
          <w:lang w:val="en-US" w:eastAsia="zh-CN"/>
        </w:rPr>
        <w:t>38</w:t>
      </w:r>
      <w:r>
        <w:rPr>
          <w:rFonts w:hint="eastAsia" w:ascii="仿宋_GB2312" w:eastAsia="仿宋_GB2312" w:cs="仿宋_GB2312"/>
          <w:kern w:val="0"/>
          <w:sz w:val="32"/>
          <w:szCs w:val="32"/>
          <w:lang w:eastAsia="zh-CN"/>
        </w:rPr>
        <w:t>万元；公务用车运行维护费</w:t>
      </w:r>
      <w:r>
        <w:rPr>
          <w:rFonts w:hint="eastAsia" w:ascii="仿宋_GB2312" w:eastAsia="仿宋_GB2312" w:cs="仿宋_GB2312"/>
          <w:kern w:val="0"/>
          <w:sz w:val="32"/>
          <w:szCs w:val="32"/>
          <w:lang w:val="en-US" w:eastAsia="zh-CN"/>
        </w:rPr>
        <w:t>424</w:t>
      </w:r>
      <w:r>
        <w:rPr>
          <w:rFonts w:hint="eastAsia" w:ascii="仿宋_GB2312" w:eastAsia="仿宋_GB2312" w:cs="仿宋_GB2312"/>
          <w:kern w:val="0"/>
          <w:sz w:val="32"/>
          <w:szCs w:val="32"/>
          <w:lang w:eastAsia="zh-CN"/>
        </w:rPr>
        <w:t>万元，主要原因为压减一般性支出。</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0000600000000000000"/>
    <w:charset w:val="86"/>
    <w:family w:val="script"/>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EC9C5">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607D4E">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F607D4E">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zZTkzZmJkNDU4ZGY3MWEwZTRiZTYxYzZhYWIyNmUifQ=="/>
  </w:docVars>
  <w:rsids>
    <w:rsidRoot w:val="00EE43DE"/>
    <w:rsid w:val="000516E6"/>
    <w:rsid w:val="00060E6C"/>
    <w:rsid w:val="00086827"/>
    <w:rsid w:val="00115834"/>
    <w:rsid w:val="00164876"/>
    <w:rsid w:val="00202B47"/>
    <w:rsid w:val="002735B5"/>
    <w:rsid w:val="002C65BF"/>
    <w:rsid w:val="002D7705"/>
    <w:rsid w:val="00375032"/>
    <w:rsid w:val="00401E3A"/>
    <w:rsid w:val="0041257D"/>
    <w:rsid w:val="004753C8"/>
    <w:rsid w:val="004B7475"/>
    <w:rsid w:val="005E0777"/>
    <w:rsid w:val="005F6A15"/>
    <w:rsid w:val="006442E4"/>
    <w:rsid w:val="007B3426"/>
    <w:rsid w:val="00800016"/>
    <w:rsid w:val="00831328"/>
    <w:rsid w:val="008B0935"/>
    <w:rsid w:val="008C6498"/>
    <w:rsid w:val="009A3AA1"/>
    <w:rsid w:val="009B26F5"/>
    <w:rsid w:val="009E71EA"/>
    <w:rsid w:val="009F1FF1"/>
    <w:rsid w:val="00A2035F"/>
    <w:rsid w:val="00AF4035"/>
    <w:rsid w:val="00B1572F"/>
    <w:rsid w:val="00C82B5D"/>
    <w:rsid w:val="00C8338E"/>
    <w:rsid w:val="00CC117F"/>
    <w:rsid w:val="00D568B7"/>
    <w:rsid w:val="00DE089F"/>
    <w:rsid w:val="00E61DAC"/>
    <w:rsid w:val="00E77284"/>
    <w:rsid w:val="00EE43DE"/>
    <w:rsid w:val="00EF7162"/>
    <w:rsid w:val="03305FFE"/>
    <w:rsid w:val="069F7723"/>
    <w:rsid w:val="071B0024"/>
    <w:rsid w:val="09BB09A8"/>
    <w:rsid w:val="0C327C7A"/>
    <w:rsid w:val="0FED29EC"/>
    <w:rsid w:val="12387358"/>
    <w:rsid w:val="133D3D4A"/>
    <w:rsid w:val="13CC5A82"/>
    <w:rsid w:val="19C17ECA"/>
    <w:rsid w:val="1BE1655F"/>
    <w:rsid w:val="1DA63BD1"/>
    <w:rsid w:val="206F196F"/>
    <w:rsid w:val="235B7933"/>
    <w:rsid w:val="28076E31"/>
    <w:rsid w:val="2A366B7D"/>
    <w:rsid w:val="2BA47684"/>
    <w:rsid w:val="36522196"/>
    <w:rsid w:val="37E53CC8"/>
    <w:rsid w:val="38760E41"/>
    <w:rsid w:val="4001312B"/>
    <w:rsid w:val="40092745"/>
    <w:rsid w:val="40330708"/>
    <w:rsid w:val="433D0BF4"/>
    <w:rsid w:val="464C3A76"/>
    <w:rsid w:val="497A30FC"/>
    <w:rsid w:val="4A3D0571"/>
    <w:rsid w:val="4B015D61"/>
    <w:rsid w:val="4BAE49BA"/>
    <w:rsid w:val="4C1511F1"/>
    <w:rsid w:val="4D3A507C"/>
    <w:rsid w:val="4D434A14"/>
    <w:rsid w:val="4E5D3FEE"/>
    <w:rsid w:val="4F440434"/>
    <w:rsid w:val="54881046"/>
    <w:rsid w:val="571F44CF"/>
    <w:rsid w:val="5BE4019D"/>
    <w:rsid w:val="5E284449"/>
    <w:rsid w:val="617D2E90"/>
    <w:rsid w:val="638C5B20"/>
    <w:rsid w:val="6E7C32EF"/>
    <w:rsid w:val="73C354C5"/>
    <w:rsid w:val="76DE043E"/>
    <w:rsid w:val="79176C59"/>
    <w:rsid w:val="7AAE2702"/>
    <w:rsid w:val="7D4516CD"/>
    <w:rsid w:val="7DBC0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autoRedefine/>
    <w:unhideWhenUsed/>
    <w:qFormat/>
    <w:uiPriority w:val="99"/>
    <w:pPr>
      <w:tabs>
        <w:tab w:val="center" w:pos="4153"/>
        <w:tab w:val="right" w:pos="8306"/>
      </w:tabs>
      <w:snapToGrid w:val="0"/>
      <w:jc w:val="left"/>
    </w:pPr>
    <w:rPr>
      <w:sz w:val="18"/>
    </w:rPr>
  </w:style>
  <w:style w:type="paragraph" w:styleId="4">
    <w:name w:val="header"/>
    <w:basedOn w:val="1"/>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8">
    <w:name w:val="Body Text First Indent1"/>
    <w:basedOn w:val="2"/>
    <w:next w:val="4"/>
    <w:qFormat/>
    <w:uiPriority w:val="0"/>
    <w:pPr>
      <w:spacing w:before="100" w:beforeAutospacing="1" w:after="0"/>
      <w:ind w:firstLine="420" w:firstLineChars="100"/>
    </w:pPr>
    <w:rPr>
      <w:rFonts w:ascii="Times New Roman" w:hAnsi="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2218</Words>
  <Characters>2611</Characters>
  <Lines>13</Lines>
  <Paragraphs>3</Paragraphs>
  <TotalTime>0</TotalTime>
  <ScaleCrop>false</ScaleCrop>
  <LinksUpToDate>false</LinksUpToDate>
  <CharactersWithSpaces>2611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2021-06-30T00:44:00Z</dcterms:created>
  <dc:creator>User</dc:creator>
  <cp:lastModifiedBy>紫云</cp:lastModifiedBy>
  <dcterms:modified xsi:type="dcterms:W3CDTF">2026-04-15T09:23:19Z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186C6DBC990D4EB6A089DAFCCBF2682C</vt:lpwstr>
  </property>
  <property fmtid="{D5CDD505-2E9C-101B-9397-08002B2CF9AE}" pid="4" name="KSOTemplateDocerSaveRecord">
    <vt:lpwstr>eyJoZGlkIjoiZjczZTkzZmJkNDU4ZGY3MWEwZTRiZTYxYzZhYWIyNmUiLCJ1c2VySWQiOiIzMTUzOTkxNTQifQ==</vt:lpwstr>
  </property>
</Properties>
</file>